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경 매 취 하 합 의 서</w:t>
      </w:r>
    </w:p>
    <w:p>
      <w:pPr>
        <w:jc w:val="left"/>
      </w:pPr>
      <w:r>
        <w:t>경매신청채권자(이하 "갑")와 채무자(이하 "을")는 아래 경매사건의 취하에 관하여 다음과 같이 합의한다.</w:t>
      </w:r>
    </w:p>
    <w:p>
      <w:pPr>
        <w:spacing w:before="160"/>
      </w:pPr>
      <w:r>
        <w:rPr>
          <w:b/>
        </w:rPr>
        <w:t>1. 경매사건 및 채권의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경매 사건번호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  지방법원  20    타경          호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부동산 소재지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경매 원인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근저당권 실행(임의경매) □ 판결 등 집행권원(강제경매)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남은 채권액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원금                원 / 이자                원 / 비용                원</w:t>
            </w:r>
          </w:p>
        </w:tc>
      </w:tr>
    </w:tbl>
    <w:p/>
    <w:p>
      <w:pPr>
        <w:spacing w:before="160"/>
      </w:pPr>
      <w:r>
        <w:rPr>
          <w:b/>
        </w:rPr>
        <w:t>제1조 (변제)</w:t>
      </w:r>
    </w:p>
    <w:p>
      <w:pPr>
        <w:jc w:val="left"/>
      </w:pPr>
      <w:r>
        <w:t>을은 갑에게 위 채권의 변제로 금                    원(₩                )을 아래와 같이 지급한다.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회차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지급일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금액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은행:              계좌번호:                        예금주:          </w:t>
            </w:r>
          </w:p>
        </w:tc>
      </w:tr>
    </w:tbl>
    <w:p/>
    <w:p>
      <w:pPr>
        <w:spacing w:before="160"/>
      </w:pPr>
      <w:r>
        <w:rPr>
          <w:b/>
        </w:rPr>
        <w:t>제2조 (경매 취하)</w:t>
      </w:r>
    </w:p>
    <w:p>
      <w:pPr>
        <w:jc w:val="left"/>
      </w:pPr>
      <w:r>
        <w:t>갑은 제1조의 금액을 모두 받은 날로부터       일 이내에 관할 법원에 경매신청 취하서를 제출하고, 필요한 경우 근저당권 말소에 필요한 서류를 을에게 교부한다.</w:t>
      </w:r>
    </w:p>
    <w:p>
      <w:pPr>
        <w:spacing w:before="160"/>
      </w:pPr>
      <w:r>
        <w:rPr>
          <w:b/>
        </w:rPr>
        <w:t>제3조 (매수신고 후 취하)</w:t>
      </w:r>
    </w:p>
    <w:p>
      <w:pPr>
        <w:jc w:val="left"/>
      </w:pPr>
      <w:r>
        <w:t>매수신고가 있은 뒤에 취하하는 경우, 갑과 을은 최고가매수신고인 또는 매수인과 차순위매수신고인의 동의를 받는 데 서로 협조한다.</w:t>
      </w:r>
    </w:p>
    <w:p>
      <w:pPr>
        <w:spacing w:before="160"/>
      </w:pPr>
      <w:r>
        <w:rPr>
          <w:b/>
        </w:rPr>
        <w:t>제4조 (불이행)</w:t>
      </w:r>
    </w:p>
    <w:p>
      <w:pPr>
        <w:jc w:val="left"/>
      </w:pPr>
      <w:r>
        <w:t>을이 제1조의 지급을 한 번이라도 지체하면 이 합의는 효력을 잃으며, 갑은 경매절차를 그대로 진행할 수 있다. 이미 받은 금액은 채권 변제에 충당한다.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갑(채권자)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성명(상호·대표자)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을(채무자)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경매 취하 합의서(채권자·채무자 간)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