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임 대 차 계 약 갱 신 합 의 서</w:t>
      </w:r>
    </w:p>
    <w:p>
      <w:pPr>
        <w:jc w:val="left"/>
      </w:pPr>
      <w:r>
        <w:t>임대인과 임차인은 아래 주택의 임대차 계약을 다음과 같이 갱신하기로 합의한다.</w:t>
      </w:r>
    </w:p>
    <w:p>
      <w:pPr>
        <w:spacing w:before="160"/>
      </w:pPr>
      <w:r>
        <w:rPr>
          <w:b/>
        </w:rPr>
        <w:t>1. 기존 계약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임대 주소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기존 계약일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20    년     월     일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기존 계약 기간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20    .    .    . ~ 20    .    .    .</w:t>
            </w:r>
          </w:p>
        </w:tc>
      </w:tr>
    </w:tbl>
    <w:p/>
    <w:p>
      <w:pPr>
        <w:spacing w:before="160"/>
      </w:pPr>
      <w:r>
        <w:rPr>
          <w:b/>
        </w:rPr>
        <w:t>2. 갱신 방식 (해당란에 표시)</w:t>
      </w:r>
    </w:p>
    <w:p>
      <w:pPr>
        <w:jc w:val="left"/>
      </w:pPr>
      <w:r>
        <w:t>□ 임차인의 계약갱신요구권 행사에 따른 갱신 (요구일: 20    년    월    일)</w:t>
        <w:br/>
        <w:t>□ 당사자 합의에 따른 갱신 (계약갱신요구권 행사 아님)</w:t>
      </w:r>
    </w:p>
    <w:p>
      <w:pPr>
        <w:spacing w:before="160"/>
      </w:pPr>
      <w:r>
        <w:rPr>
          <w:b/>
        </w:rPr>
        <w:t>3. 갱신 조건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구분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기존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갱신 후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비고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계약 기간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.  .  . ~ 20  .  .  .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보증금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월세(차임)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관리비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jc w:val="left"/>
      </w:pPr>
      <w:r>
        <w:t>※ 차임·보증금 증액은 약정 금액의 20분의 1 범위에서 정한다.</w:t>
        <w:br/>
        <w:t>※ 위에 정하지 않은 사항은 기존 계약서의 조건을 그대로 따른다.</w:t>
      </w:r>
    </w:p>
    <w:p>
      <w:pPr>
        <w:spacing w:before="160"/>
      </w:pPr>
      <w:r>
        <w:rPr>
          <w:b/>
        </w:rPr>
        <w:t>4. 특약사항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임대인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임차인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임대차 계약 갱신 합의서(계약갱신요구권 행사 확인)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