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동업 계약서</w:t>
      </w:r>
    </w:p>
    <w:p>
      <w:pPr>
        <w:jc w:val="left"/>
      </w:pPr>
      <w:r>
        <w:t>아래 동업자들은 공동으로 사업을 하기 위하여 다음과 같이 동업 계약을 체결한다.</w:t>
      </w:r>
    </w:p>
    <w:p>
      <w:pPr>
        <w:spacing w:before="160"/>
      </w:pPr>
      <w:r>
        <w:rPr>
          <w:b/>
        </w:rPr>
        <w:t>1. 사업의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 이름(상호)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 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사업자 명의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□공동 명의 □단독 명의 (명의자:          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시작일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</w:tbl>
    <w:p/>
    <w:p>
      <w:pPr>
        <w:spacing w:before="160"/>
      </w:pPr>
      <w:r>
        <w:rPr>
          <w:b/>
        </w:rPr>
        <w:t>제1조 (출자와 지분)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동업자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출자 내용(현금·기술·노무 등)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출자 금액(평가액)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지분 비율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%</w:t>
            </w:r>
          </w:p>
        </w:tc>
      </w:tr>
    </w:tbl>
    <w:p/>
    <w:p>
      <w:pPr>
        <w:spacing w:before="160"/>
      </w:pPr>
      <w:r>
        <w:rPr>
          <w:b/>
        </w:rPr>
        <w:t>제2조 (역할 분담)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제3조 (수익 배분과 정산)</w:t>
      </w:r>
    </w:p>
    <w:p>
      <w:pPr>
        <w:jc w:val="left"/>
      </w:pPr>
      <w:r>
        <w:t>사업의 이익과 손실은 위 지분 비율에 따라 나누며, 매    월 말일 기준으로 결산하여 다음 달    일까지 정산한다. 사업용 자금은 사업 명의의 별도 통장으로 관리하고, 동업자는 언제든 장부와 통장을 확인할 수 있다.</w:t>
      </w:r>
    </w:p>
    <w:p>
      <w:pPr>
        <w:spacing w:before="160"/>
      </w:pPr>
      <w:r>
        <w:rPr>
          <w:b/>
        </w:rPr>
        <w:t>제4조 (의사 결정)</w:t>
      </w:r>
    </w:p>
    <w:p>
      <w:pPr>
        <w:jc w:val="left"/>
      </w:pPr>
      <w:r>
        <w:t>일상적인 운영은 담당자가 결정하되, 금      원 이상의 지출, 대출, 담보 제공, 직원 채용, 사업장 이전은 동업자 전원의 서면 동의를 받는다.</w:t>
      </w:r>
    </w:p>
    <w:p>
      <w:pPr>
        <w:spacing w:before="160"/>
      </w:pPr>
      <w:r>
        <w:rPr>
          <w:b/>
        </w:rPr>
        <w:t>제5조 (탈퇴와 지분 정산)</w:t>
      </w:r>
    </w:p>
    <w:p>
      <w:pPr>
        <w:jc w:val="left"/>
      </w:pPr>
      <w:r>
        <w:t>동업자는 최소    개월 전에 서면으로 알리고 탈퇴할 수 있다. 탈퇴자의 지분은 탈퇴일 기준 결산 금액에 따라 계산하여    개월 안에 지급하며, 다른 동업자가 우선하여 지분을 인수할 수 있다.</w:t>
      </w:r>
    </w:p>
    <w:p>
      <w:pPr>
        <w:spacing w:before="160"/>
      </w:pPr>
      <w:r>
        <w:rPr>
          <w:b/>
        </w:rPr>
        <w:t>제6조 (경업 금지와 비밀 유지)</w:t>
      </w:r>
    </w:p>
    <w:p>
      <w:pPr>
        <w:jc w:val="left"/>
      </w:pPr>
      <w:r>
        <w:t>동업자는 동업 기간과 탈퇴 후    년 동안 다른 동업자의 동의 없이 같은 지역에서 같은 업종의 사업을 하지 않으며, 사업상 알게 된 정보를 외부에 알리지 않는다.</w:t>
      </w:r>
    </w:p>
    <w:p>
      <w:pPr>
        <w:spacing w:before="160"/>
      </w:pPr>
      <w:r>
        <w:rPr>
          <w:b/>
        </w:rPr>
        <w:t>제7조 (해산)</w:t>
      </w:r>
    </w:p>
    <w:p>
      <w:pPr>
        <w:jc w:val="left"/>
      </w:pPr>
      <w:r>
        <w:t>사업을 끝내는 경우 남은 빚을 먼저 갚고, 남은 재산은 지분 비율에 따라 나눈다.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동업자 1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동업자 2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동업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