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중고자동차 매매 계약서</w:t>
      </w:r>
    </w:p>
    <w:p>
      <w:pPr>
        <w:jc w:val="left"/>
      </w:pPr>
      <w:r>
        <w:t>매도인과 매수인은 아래 표시 자동차에 관하여 다음과 같이 매매 계약을 체결한다.</w:t>
      </w:r>
    </w:p>
    <w:p>
      <w:pPr>
        <w:spacing w:before="160"/>
      </w:pPr>
      <w:r>
        <w:rPr>
          <w:b/>
        </w:rPr>
        <w:t>1. 자동차의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차량번호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차종·모델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연식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년식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주행거리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  km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차대번호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색상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매매 금액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매매 금액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계약 시 지급함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잔금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20    년    월    일 차량 인도와 동시에 지급함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예금주:</w:t>
            </w:r>
          </w:p>
        </w:tc>
      </w:tr>
    </w:tbl>
    <w:p/>
    <w:p>
      <w:pPr>
        <w:spacing w:before="160"/>
      </w:pPr>
      <w:r>
        <w:rPr>
          <w:b/>
        </w:rPr>
        <w:t>제1조 (인도)</w:t>
      </w:r>
    </w:p>
    <w:p>
      <w:pPr>
        <w:jc w:val="left"/>
      </w:pPr>
      <w:r>
        <w:t>매도인은 잔금을 받는 것과 동시에 20    년    월    일    시    분에 자동차와 열쇠, 명의이전에 필요한 서류를 매수인에게 넘겨준다.</w:t>
      </w:r>
    </w:p>
    <w:p>
      <w:pPr>
        <w:spacing w:before="160"/>
      </w:pPr>
      <w:r>
        <w:rPr>
          <w:b/>
        </w:rPr>
        <w:t>제2조 (명의이전)</w:t>
      </w:r>
    </w:p>
    <w:p>
      <w:pPr>
        <w:jc w:val="left"/>
      </w:pPr>
      <w:r>
        <w:t>매수인은 인도일부터 관련 법령에서 정한 기간 안에 이전등록을 마치며, 매도인은 필요한 서류 발급에 협조한다. 이전등록 비용은 □매수인 □매도인이 부담한다.</w:t>
      </w:r>
    </w:p>
    <w:p>
      <w:pPr>
        <w:spacing w:before="160"/>
      </w:pPr>
      <w:r>
        <w:rPr>
          <w:b/>
        </w:rPr>
        <w:t>제3조 (책임의 구분)</w:t>
      </w:r>
    </w:p>
    <w:p>
      <w:pPr>
        <w:jc w:val="left"/>
      </w:pPr>
      <w:r>
        <w:t>인도 시각 이전에 생긴 자동차세, 과태료, 범칙금, 사고 책임은 매도인이 부담하고, 인도 시각 이후의 것은 매수인이 부담한다.</w:t>
      </w:r>
    </w:p>
    <w:p>
      <w:pPr>
        <w:spacing w:before="160"/>
      </w:pPr>
      <w:r>
        <w:rPr>
          <w:b/>
        </w:rPr>
        <w:t>제4조 (압류·저당 등)</w:t>
      </w:r>
    </w:p>
    <w:p>
      <w:pPr>
        <w:jc w:val="left"/>
      </w:pPr>
      <w:r>
        <w:t>매도인은 인도일까지 이 자동차에 설정된 압류, 저당 등을 모두 해소하여 매수인이 온전한 소유권을 가질 수 있도록 한다.</w:t>
      </w:r>
    </w:p>
    <w:p>
      <w:pPr>
        <w:spacing w:before="160"/>
      </w:pPr>
      <w:r>
        <w:rPr>
          <w:b/>
        </w:rPr>
        <w:t>제5조 (차량 상태의 고지)</w:t>
      </w:r>
    </w:p>
    <w:p>
      <w:pPr>
        <w:jc w:val="left"/>
      </w:pPr>
      <w:r>
        <w:t>매도인은 알고 있는 사고 이력과 고장 내용을 아래에 적어 알렸으며, 고지하지 않은 중대한 하자가 드러나면 매수인은 계약 해제 또는 손해배상을 청구할 수 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사고 이력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□없음 □있음 (내용:               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알린 고장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매도인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매수인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중고차 매매 계약서(개인 간 직거래)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