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근로자대표 서면합의서</w:t>
      </w:r>
    </w:p>
    <w:p>
      <w:pPr>
        <w:jc w:val="left"/>
      </w:pPr>
      <w:r>
        <w:t>회사(이하 '회사')와 근로자대표는 아래 제도를 도입하기 위하여 다음과 같이 서면으로 합의한다.</w:t>
      </w:r>
    </w:p>
    <w:p>
      <w:pPr>
        <w:spacing w:before="160"/>
      </w:pPr>
      <w:r>
        <w:rPr>
          <w:b/>
        </w:rPr>
        <w:t>1. 근로자대표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소속·직위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선출 방법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  <w:t>□ 근로자 과반수 노동조합   □ 근로자 과반수 찬성으로 선출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선출일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찬성 인원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전체       명 중        명 찬성</w:t>
            </w:r>
          </w:p>
        </w:tc>
      </w:tr>
    </w:tbl>
    <w:p/>
    <w:p>
      <w:pPr>
        <w:spacing w:before="160"/>
      </w:pPr>
      <w:r>
        <w:rPr>
          <w:b/>
        </w:rPr>
        <w:t>2. 합의하는 제도 (해당 칸에 표시)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선택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제도</w:t>
            </w:r>
          </w:p>
        </w:tc>
        <w:tc>
          <w:tcPr>
            <w:tcW w:type="dxa" w:w="3137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주로 정하는 내용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탄력적 근로시간제 (3개월 이내)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대상 근로자, 단위기간, 근로일과 근로일별 근로시간, 유효기간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탄력적 근로시간제 (3개월 초과 6개월 이내)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대상 근로자, 단위기간, 주별 근로시간, 유효기간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선택적 근로시간제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대상 근로자, 정산기간, 총 근로시간, 반드시 일해야 하는 시간대, 선택 시간대, 표준 근로시간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보상휴가제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연장·야간·휴일근로 수당 대신 줄 휴가의 기준과 방법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사업장 밖 근로 간주 근로시간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대상 업무, 업무 수행에 통상 필요한 시간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재량 근로시간제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대상 업무, 업무 수행 방법, 근로시간 계산 방법</w:t>
            </w:r>
          </w:p>
        </w:tc>
      </w:tr>
      <w:tr>
        <w:trPr>
          <w:trHeight w:val="425"/>
        </w:trPr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□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연차 유급휴가 대체</w:t>
            </w:r>
          </w:p>
        </w:tc>
        <w:tc>
          <w:tcPr>
            <w:tcW w:type="dxa" w:w="3137"/>
          </w:tcPr>
          <w:p>
            <w:r/>
            <w:r>
              <w:rPr>
                <w:b w:val="0"/>
                <w:sz w:val="20"/>
              </w:rPr>
              <w:t>대체할 근로일, 대상 근로자</w:t>
            </w:r>
          </w:p>
        </w:tc>
      </w:tr>
    </w:tbl>
    <w:p/>
    <w:p>
      <w:pPr>
        <w:spacing w:before="160"/>
      </w:pPr>
      <w:r>
        <w:rPr>
          <w:b/>
        </w:rPr>
        <w:t>3. 세부 합의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4. 유효기간과 기타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유효기간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.    .    .부터  20    .    .    .까지</w:t>
            </w:r>
          </w:p>
        </w:tc>
      </w:tr>
    </w:tbl>
    <w:p/>
    <w:p>
      <w:pPr>
        <w:ind w:left="227"/>
      </w:pPr>
      <w:r>
        <w:t>1. 이 합의는 위 유효기간 동안 효력이 있으며, 내용을 바꾸려면 회사와 근로자대표가 다시 서면으로 합의한다.</w:t>
      </w:r>
    </w:p>
    <w:p>
      <w:pPr>
        <w:ind w:left="227"/>
      </w:pPr>
      <w:r>
        <w:t>2. 회사는 이 합의 내용을 대상 근로자에게 알린다.</w:t>
      </w:r>
    </w:p>
    <w:p>
      <w:pPr>
        <w:ind w:left="227"/>
      </w:pPr>
      <w:r>
        <w:t>3. 이 합의서는 2부 작성하여 회사와 근로자대표가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회사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사업장명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근로자대표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소속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근로자대표 서면합의서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